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404BF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28E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04BF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4BF2">
        <w:rPr>
          <w:rFonts w:ascii="Times New Roman" w:hAnsi="Times New Roman"/>
          <w:b/>
          <w:color w:val="000000" w:themeColor="text1"/>
          <w:sz w:val="28"/>
          <w:szCs w:val="28"/>
        </w:rPr>
        <w:t>04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04BF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32904" w:rsidRDefault="00032904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032904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032904">
        <w:trPr>
          <w:trHeight w:val="9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904" w:rsidRDefault="00032904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31692" w:rsidRDefault="00B2586E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428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04BF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032904" w:rsidRPr="00B16E5C" w:rsidRDefault="00032904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Pr="003F7AD5" w:rsidRDefault="003F7AD5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3F7AD5" w:rsidRDefault="008614A4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2495D" w:rsidTr="00032904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541642" w:rsidRPr="00B16E5C" w:rsidRDefault="0054164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904" w:rsidRDefault="0003290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07h00 </w:t>
            </w:r>
            <w:r w:rsidRPr="00CE3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việc thành lập Hội đồng trường và thi đua, khen thưởng năm học 2018-2019</w:t>
            </w:r>
          </w:p>
          <w:p w:rsidR="00CE3F0D" w:rsidRP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Pr="00CE3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hiệu; Đảng ủy viên; Trưởng, Phó</w:t>
            </w:r>
            <w:r w:rsidR="002768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Phòng</w:t>
            </w:r>
            <w:bookmarkStart w:id="0" w:name="_GoBack"/>
            <w:bookmarkEnd w:id="0"/>
            <w:r w:rsidRPr="00CE3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768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</w:t>
            </w:r>
            <w:r w:rsidRPr="00CE3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hoa, bộ môn trực thuộc Hiệu trưởng; Chủ tịch Công đoàn</w:t>
            </w:r>
            <w:r w:rsidR="001634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CE3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Bí thư Đoàn Thanh niên</w:t>
            </w: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F7AD5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CE3F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8h0</w:t>
            </w: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404BF2" w:rsidRP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Hội đồng tuyển sinh</w:t>
            </w:r>
          </w:p>
          <w:p w:rsidR="00404BF2" w:rsidRDefault="007F36D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t</w:t>
            </w:r>
            <w:r w:rsidR="00404B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hầy Việt Dũng, Quốc Văn, Ngọc Thạnh, Phạm Thành, Vũ Dzũng, Đình Kết, Bá Phúc, Văn Sĩ, Trường Sơn</w:t>
            </w:r>
          </w:p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</w:t>
            </w:r>
          </w:p>
          <w:p w:rsidR="0084742D" w:rsidRDefault="0084742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742D" w:rsidRDefault="0084742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474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họp số 1-Trung tâm Phát triển Giáo dục phía Nam</w:t>
            </w:r>
          </w:p>
          <w:p w:rsidR="0084742D" w:rsidRPr="0084742D" w:rsidRDefault="0084742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474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BCH </w:t>
            </w:r>
            <w:r w:rsidR="0007264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</w:t>
            </w:r>
            <w:r w:rsidR="00F97CA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ở rộng Đảng bộ K</w:t>
            </w:r>
            <w:r w:rsidRPr="008474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hối lần thứ 16 (N</w:t>
            </w:r>
            <w:r w:rsidR="00F97CA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hiệm kỳ</w:t>
            </w:r>
            <w:r w:rsidRPr="008474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2015-2020)</w:t>
            </w:r>
          </w:p>
          <w:p w:rsidR="00DF2497" w:rsidRDefault="0084742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</w:t>
            </w:r>
          </w:p>
          <w:p w:rsidR="00032904" w:rsidRPr="003F7AD5" w:rsidRDefault="0003290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904" w:rsidRDefault="00032904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428EC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0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372DFF" w:rsidRPr="004809E6" w:rsidRDefault="004809E6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61B0" w:rsidRDefault="00AC61B0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2DFF" w:rsidRPr="003F7AD5" w:rsidRDefault="00372DFF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032904">
        <w:trPr>
          <w:trHeight w:val="68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8F4" w:rsidRDefault="00DF08F4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DF08F4" w:rsidRPr="00B16E5C" w:rsidRDefault="00DF08F4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904" w:rsidRDefault="00032904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08h30-16h00 </w:t>
            </w:r>
            <w:r w:rsidRPr="006249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Văn phòng ASU</w:t>
            </w: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KPI</w:t>
            </w:r>
          </w:p>
          <w:p w:rsidR="0062495D" w:rsidRPr="0062495D" w:rsidRDefault="0062495D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49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 Đình Kha, Quang Trung,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</w:t>
            </w:r>
            <w:r w:rsidRPr="006249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Thành, Quốc Văn</w:t>
            </w: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F7AD5" w:rsidRDefault="0054525B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="00DF08F4" w:rsidRPr="00DF08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="00DF08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F08F4" w:rsidRPr="00DF08F4" w:rsidRDefault="00DF08F4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F08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4</w:t>
            </w:r>
          </w:p>
          <w:p w:rsidR="00DF08F4" w:rsidRDefault="00DF08F4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032904" w:rsidRPr="003F7AD5" w:rsidRDefault="00032904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632" w:rsidRDefault="0054525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2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54525B" w:rsidRPr="0054525B" w:rsidRDefault="0054525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452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giảng viên mới, hướng dẫn thủ tục làm việc</w:t>
            </w:r>
          </w:p>
          <w:p w:rsidR="0054525B" w:rsidRDefault="0054525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P.HC-QT chủ trì</w:t>
            </w:r>
          </w:p>
          <w:p w:rsidR="007771DA" w:rsidRDefault="007771DA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771DA" w:rsidRDefault="007771DA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771DA" w:rsidRDefault="007771DA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771DA" w:rsidRPr="003F7AD5" w:rsidRDefault="007771DA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032904">
        <w:trPr>
          <w:trHeight w:val="81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40F52" w:rsidP="001400D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</w:p>
          <w:p w:rsidR="00E338DD" w:rsidRPr="00B16E5C" w:rsidRDefault="00E338DD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01/8</w:t>
            </w:r>
          </w:p>
          <w:p w:rsidR="00A661E0" w:rsidRPr="00B16E5C" w:rsidRDefault="00A661E0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404BF2" w:rsidRP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  <w:p w:rsidR="0054525B" w:rsidRDefault="0054525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4525B" w:rsidRDefault="00AF50E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</w:t>
            </w:r>
            <w:r w:rsidR="0062495D" w:rsidRPr="0062495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0-16h00</w:t>
            </w:r>
            <w:r w:rsidR="006249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ASU</w:t>
            </w:r>
          </w:p>
          <w:p w:rsidR="0062495D" w:rsidRDefault="0062495D" w:rsidP="0062495D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KPI</w:t>
            </w:r>
          </w:p>
          <w:p w:rsidR="0062495D" w:rsidRDefault="0062495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Đình Kha, Quang Trung, Thanh Bình, Thanh Nhân, Văn Thành, Quốc Văn</w:t>
            </w:r>
          </w:p>
          <w:p w:rsidR="0054525B" w:rsidRPr="003F7AD5" w:rsidRDefault="0054525B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904" w:rsidRDefault="00032904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Default="0054525B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545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54525B" w:rsidRDefault="0054525B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hợp đồng làm việc</w:t>
            </w:r>
          </w:p>
          <w:p w:rsidR="0054525B" w:rsidRPr="0054525B" w:rsidRDefault="0054525B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54525B" w:rsidRDefault="0054525B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D7DF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 các thầy Đình Huấn, Văn Dương, Chí Phi, Đại Nghĩa, Đắc Chi, Hoàng Duy, Thanh Nhân, Xuân Dũng, Nguyễn Duy, Tùng Linh, Nam Trung,</w:t>
            </w:r>
            <w:r w:rsidRPr="00545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7DF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Ngọc Thông</w:t>
            </w: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2495D" w:rsidRDefault="0062495D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2495D" w:rsidRPr="003F7AD5" w:rsidRDefault="0062495D" w:rsidP="001400D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032904">
        <w:trPr>
          <w:trHeight w:val="14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4255A4" w:rsidP="001400D2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lastRenderedPageBreak/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02/8</w:t>
            </w:r>
          </w:p>
          <w:p w:rsidR="00B53DEA" w:rsidRPr="00B16E5C" w:rsidRDefault="00B53DEA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404BF2" w:rsidRP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  <w:p w:rsidR="008B7CA8" w:rsidRDefault="008B7CA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7CA8" w:rsidRDefault="008B7CA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B7C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8B7CA8" w:rsidRPr="008B7CA8" w:rsidRDefault="008B7CA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B7C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Bộ Tư lệnh TP.HCM kiểm tra công tác QPĐP, DQTV, GDQP-AN năm 2019</w:t>
            </w:r>
          </w:p>
          <w:p w:rsidR="008B7CA8" w:rsidRDefault="008B7CA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 (Thầy Công Thành); các Đ/c Thanh Hảo, Hữu Vân, Văn Cương, Quang Đô, Quốc Triểu, Thành Hậu, Hồng Gian</w:t>
            </w:r>
            <w:r w:rsidR="005126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g, Bá Võ, Công Thành, Đức Tài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</w:t>
            </w:r>
            <w:r w:rsidR="005126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Văn Nhân, Văn Hưởng, Hữu Phước (BM Kinh tế), Minh Tài, Đức Trọng, Văn Hiệp, Xuân Nam, Khắc Anh, Văn Bắc</w:t>
            </w:r>
          </w:p>
          <w:p w:rsidR="004255A4" w:rsidRDefault="004255A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255A4" w:rsidRDefault="004255A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55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4255A4" w:rsidRPr="004255A4" w:rsidRDefault="004255A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255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Trường CĐ Công nghệ Kỹ thuật Cần Thơ</w:t>
            </w:r>
          </w:p>
          <w:p w:rsidR="004255A4" w:rsidRDefault="004255A4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các thầy/cô Thanh Bình, Văn Thành, Ngọc Thạnh, Quốc Văn, Thoại Khanh</w:t>
            </w:r>
          </w:p>
          <w:p w:rsidR="004255A4" w:rsidRPr="003F7AD5" w:rsidRDefault="004255A4" w:rsidP="00761AE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55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Đoàn tham quan các xưởng thực hành </w:t>
            </w:r>
            <w:r w:rsidR="00761AE9" w:rsidRPr="00761A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032904" w:rsidRPr="00761A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đề nghị các khoa, </w:t>
            </w:r>
            <w:r w:rsidRPr="00761A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môn hỗ trợ việc thực hiện 5S</w:t>
            </w:r>
            <w:r w:rsidR="00761AE9" w:rsidRPr="00761A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Pr="003F7AD5" w:rsidRDefault="00977056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032904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201" w:rsidRDefault="00CE3F0D" w:rsidP="001400D2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B14A25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A22EB9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03/8</w:t>
            </w:r>
          </w:p>
          <w:p w:rsidR="002E255B" w:rsidRPr="00B16E5C" w:rsidRDefault="002E255B" w:rsidP="001400D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404BF2" w:rsidRP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1D7DFF" w:rsidRDefault="000C353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F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CE3F0D" w:rsidRP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E3F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triển khai chỉnh sửa, tiếp thu góp ý của các Bộ về Đề án tự chủ của Trường </w:t>
            </w:r>
          </w:p>
          <w:p w:rsidR="00CE3F0D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cô Hồng Vân, </w:t>
            </w:r>
            <w:r w:rsidR="009239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thầy Thanh Nhân,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 Thanh Bình, thầy Quốc Tuấn</w:t>
            </w:r>
          </w:p>
          <w:p w:rsidR="00CE3F0D" w:rsidRPr="003F7AD5" w:rsidRDefault="00CE3F0D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(Cô Thanh Bình chuẩn bị tài liệu)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04BF2" w:rsidRPr="00B16E5C" w:rsidTr="00032904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BF2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404BF2" w:rsidRPr="00404BF2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404BF2">
              <w:rPr>
                <w:rFonts w:ascii="Times New Roman" w:hAnsi="Times New Roman"/>
                <w:b/>
              </w:rPr>
              <w:t>CHỦ NHẬT</w:t>
            </w:r>
          </w:p>
          <w:p w:rsidR="00404BF2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404BF2">
              <w:rPr>
                <w:rFonts w:ascii="Times New Roman" w:hAnsi="Times New Roman"/>
                <w:b/>
              </w:rPr>
              <w:t>04/8</w:t>
            </w:r>
          </w:p>
          <w:p w:rsidR="00404BF2" w:rsidRPr="00B16E5C" w:rsidRDefault="00404BF2" w:rsidP="001400D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404BF2" w:rsidRPr="00404BF2" w:rsidRDefault="00404BF2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BF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404BF2" w:rsidRPr="003F7AD5" w:rsidRDefault="000C3538" w:rsidP="001400D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04BF2" w:rsidRPr="003F7AD5" w:rsidRDefault="00404BF2" w:rsidP="001400D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2065" w:rsidRDefault="00DA2065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1400D2" w:rsidRDefault="001400D2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Lưu </w:t>
      </w:r>
      <w:r w:rsidRPr="004255A4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ý</w:t>
      </w:r>
      <w:r w:rsidRPr="004255A4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  <w:r w:rsidRPr="001400D2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Nhà trường </w:t>
      </w:r>
      <w:r w:rsidR="00296AC1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sẽ </w:t>
      </w:r>
      <w:r w:rsidRPr="001400D2">
        <w:rPr>
          <w:rFonts w:ascii="Times New Roman" w:hAnsi="Times New Roman"/>
          <w:b/>
          <w:i/>
          <w:color w:val="000000" w:themeColor="text1"/>
          <w:sz w:val="26"/>
          <w:szCs w:val="26"/>
        </w:rPr>
        <w:t>kiểm tra công tác 5S vào ngày thứ Năm, 15/8/2019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sectPr w:rsidR="001400D2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6B" w:rsidRDefault="00CF1F6B" w:rsidP="0028535C">
      <w:r>
        <w:separator/>
      </w:r>
    </w:p>
  </w:endnote>
  <w:endnote w:type="continuationSeparator" w:id="0">
    <w:p w:rsidR="00CF1F6B" w:rsidRDefault="00CF1F6B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6B" w:rsidRDefault="00CF1F6B" w:rsidP="0028535C">
      <w:r>
        <w:separator/>
      </w:r>
    </w:p>
  </w:footnote>
  <w:footnote w:type="continuationSeparator" w:id="0">
    <w:p w:rsidR="00CF1F6B" w:rsidRDefault="00CF1F6B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04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646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5C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38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0D2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43B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DFF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5BCF"/>
    <w:rsid w:val="00276521"/>
    <w:rsid w:val="0027654D"/>
    <w:rsid w:val="002768DB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AC1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DFF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085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4BF2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6D2A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A4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BF8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BF2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9E6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2692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692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25B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95D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1F61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E7043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24"/>
    <w:rsid w:val="006F1A44"/>
    <w:rsid w:val="006F1AE8"/>
    <w:rsid w:val="006F1B54"/>
    <w:rsid w:val="006F1E64"/>
    <w:rsid w:val="006F1E8E"/>
    <w:rsid w:val="006F1F0F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7F8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AE9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1DA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20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6D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42D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B7CA8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929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3F95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1B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0EB"/>
    <w:rsid w:val="00AF571A"/>
    <w:rsid w:val="00AF59E9"/>
    <w:rsid w:val="00AF5B82"/>
    <w:rsid w:val="00AF5E52"/>
    <w:rsid w:val="00AF608B"/>
    <w:rsid w:val="00AF6104"/>
    <w:rsid w:val="00AF61FA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E14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CED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3F0D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1F6B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8F4"/>
    <w:rsid w:val="00DF0B3E"/>
    <w:rsid w:val="00DF0BD6"/>
    <w:rsid w:val="00DF11DD"/>
    <w:rsid w:val="00DF1658"/>
    <w:rsid w:val="00DF1F5C"/>
    <w:rsid w:val="00DF203E"/>
    <w:rsid w:val="00DF2497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B39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2C6F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AB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13E3F"/>
  <w15:docId w15:val="{F84E35B6-9729-4253-AF54-CF97A55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9D71-7D5D-49D1-8107-ADE6DDB4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1585</cp:revision>
  <cp:lastPrinted>2019-07-26T10:45:00Z</cp:lastPrinted>
  <dcterms:created xsi:type="dcterms:W3CDTF">2018-08-17T04:24:00Z</dcterms:created>
  <dcterms:modified xsi:type="dcterms:W3CDTF">2019-07-26T11:18:00Z</dcterms:modified>
</cp:coreProperties>
</file>