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2F09A4">
        <w:rPr>
          <w:rFonts w:ascii="Times New Roman" w:hAnsi="Times New Roman"/>
          <w:b/>
          <w:sz w:val="28"/>
          <w:szCs w:val="28"/>
        </w:rPr>
        <w:t>0</w:t>
      </w:r>
      <w:r w:rsidR="00FE772E">
        <w:rPr>
          <w:rFonts w:ascii="Times New Roman" w:hAnsi="Times New Roman"/>
          <w:b/>
          <w:sz w:val="28"/>
          <w:szCs w:val="28"/>
        </w:rPr>
        <w:t>2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E772E">
        <w:rPr>
          <w:rFonts w:ascii="Times New Roman" w:hAnsi="Times New Roman"/>
          <w:b/>
          <w:sz w:val="28"/>
          <w:szCs w:val="28"/>
        </w:rPr>
        <w:t>10</w:t>
      </w:r>
      <w:r w:rsidR="002F09A4">
        <w:rPr>
          <w:rFonts w:ascii="Times New Roman" w:hAnsi="Times New Roman"/>
          <w:b/>
          <w:sz w:val="28"/>
          <w:szCs w:val="28"/>
        </w:rPr>
        <w:t>/9/2018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>
        <w:rPr>
          <w:rFonts w:ascii="Times New Roman" w:hAnsi="Times New Roman"/>
          <w:b/>
          <w:sz w:val="28"/>
          <w:szCs w:val="28"/>
        </w:rPr>
        <w:t xml:space="preserve"> 15</w:t>
      </w:r>
      <w:r w:rsidR="003B2033">
        <w:rPr>
          <w:rFonts w:ascii="Times New Roman" w:hAnsi="Times New Roman"/>
          <w:b/>
          <w:sz w:val="28"/>
          <w:szCs w:val="28"/>
        </w:rPr>
        <w:t>/9/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990A7B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501D1C" w:rsidRPr="00A86AA1" w:rsidTr="00E01385">
        <w:trPr>
          <w:trHeight w:val="874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D1C" w:rsidRPr="00366BB8" w:rsidRDefault="00501D1C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10/9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1C" w:rsidRPr="006F71EB" w:rsidRDefault="00501D1C" w:rsidP="00E01385">
            <w:pPr>
              <w:shd w:val="clear" w:color="auto" w:fill="FFFFFF"/>
              <w:spacing w:line="320" w:lineRule="exac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367" w:rsidRDefault="00C70367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13h30 </w:t>
            </w:r>
            <w:r w:rsidRPr="00C70367">
              <w:rPr>
                <w:rFonts w:ascii="Times New Roman" w:hAnsi="Times New Roman"/>
                <w:color w:val="333333"/>
                <w:sz w:val="26"/>
                <w:szCs w:val="26"/>
              </w:rPr>
              <w:t>tại phòng Khách</w:t>
            </w:r>
          </w:p>
          <w:p w:rsidR="00C70367" w:rsidRDefault="00C70367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về việc tổ chức kiểm tra Anh văn đầu khóa và tổ chức đào tạo các lớp ngắn hạn</w:t>
            </w:r>
          </w:p>
          <w:p w:rsidR="00C70367" w:rsidRPr="00A74C96" w:rsidRDefault="00C70367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74C9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Giám hiệu, P.Đào tạo, Trung tâm Ngoại ngữ (cô Thanh Bình, thầy Hữu Vân, thầy Chí Bửu), Trung tâm Tin học (thầy Vũ Dzũng, cô Hồng, thầy Bá Phúc), </w:t>
            </w:r>
            <w:r w:rsidR="009D42EB">
              <w:rPr>
                <w:rFonts w:ascii="Times New Roman" w:hAnsi="Times New Roman"/>
                <w:color w:val="333333"/>
                <w:sz w:val="26"/>
                <w:szCs w:val="26"/>
              </w:rPr>
              <w:t>t</w:t>
            </w:r>
            <w:r w:rsidRPr="00A74C96">
              <w:rPr>
                <w:rFonts w:ascii="Times New Roman" w:hAnsi="Times New Roman"/>
                <w:color w:val="333333"/>
                <w:sz w:val="26"/>
                <w:szCs w:val="26"/>
              </w:rPr>
              <w:t>hầy Phùng Tấn</w:t>
            </w:r>
          </w:p>
          <w:p w:rsidR="00C70367" w:rsidRDefault="00C70367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501D1C" w:rsidRPr="00CD6F77" w:rsidRDefault="00501D1C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D6F7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</w:t>
            </w:r>
            <w:r w:rsidR="00F6178A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3</w:t>
            </w:r>
            <w:r w:rsidRPr="00CD6F7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 </w:t>
            </w:r>
            <w:r w:rsidRPr="00CD6F7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phòng </w:t>
            </w:r>
            <w:r w:rsidR="00DD2B40">
              <w:rPr>
                <w:rFonts w:ascii="Times New Roman" w:hAnsi="Times New Roman"/>
                <w:color w:val="333333"/>
                <w:sz w:val="26"/>
                <w:szCs w:val="26"/>
              </w:rPr>
              <w:t>Hội thảo</w:t>
            </w:r>
          </w:p>
          <w:p w:rsidR="00501D1C" w:rsidRPr="00CD6F77" w:rsidRDefault="00501D1C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D6F7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Họp chuẩn bị Lễ công bố kết quả kiểm định theo tiêu chuẩn ABET </w:t>
            </w:r>
          </w:p>
          <w:p w:rsidR="00CD6F77" w:rsidRDefault="00501D1C" w:rsidP="00E0138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D6F77">
              <w:rPr>
                <w:rFonts w:ascii="Times New Roman" w:hAnsi="Times New Roman"/>
                <w:color w:val="333333"/>
                <w:sz w:val="26"/>
                <w:szCs w:val="26"/>
              </w:rPr>
              <w:t>TP: Giám hiệu; các thầy/cô Thanh Nhã, Thanh Bình, Việt Dũng, Thanh Hiệp, Quốc Văn, Tùng Linh, Văn vũ, Diệu Thạch, Văn Thành, Chí Phi, Thanh Nhân, Văn Sĩ, Bảo Quốc, Thành Hậu</w:t>
            </w:r>
          </w:p>
          <w:p w:rsidR="00DD2B40" w:rsidRPr="00DD2B40" w:rsidRDefault="00DD2B40" w:rsidP="00E0138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DD2B40">
              <w:rPr>
                <w:rFonts w:ascii="Times New Roman" w:hAnsi="Times New Roman"/>
                <w:color w:val="333333"/>
                <w:sz w:val="26"/>
                <w:szCs w:val="26"/>
              </w:rPr>
              <w:t>Kính mời: Thầy Khánh Dư, cô Thanh Phượng (ASU)</w:t>
            </w:r>
          </w:p>
        </w:tc>
      </w:tr>
      <w:tr w:rsidR="00A37F8D" w:rsidRPr="00A86AA1" w:rsidTr="00501D1C">
        <w:trPr>
          <w:trHeight w:val="9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F8D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7F8D" w:rsidRPr="00366BB8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A37F8D" w:rsidRDefault="00FE772E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11</w:t>
            </w:r>
            <w:r w:rsidR="00A37F8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/9</w:t>
            </w:r>
          </w:p>
          <w:p w:rsidR="00A37F8D" w:rsidRPr="00366BB8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72E" w:rsidRDefault="005A1273" w:rsidP="00E01385">
            <w:pPr>
              <w:shd w:val="clear" w:color="auto" w:fill="FFFFFF"/>
              <w:tabs>
                <w:tab w:val="left" w:pos="1617"/>
                <w:tab w:val="left" w:pos="2172"/>
              </w:tabs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 Nghiệm thu công tác sửa chữa tại Ký túc xá</w:t>
            </w:r>
          </w:p>
          <w:p w:rsidR="005A1273" w:rsidRPr="005A1273" w:rsidRDefault="005A1273" w:rsidP="00E01385">
            <w:pPr>
              <w:shd w:val="clear" w:color="auto" w:fill="FFFFFF"/>
              <w:tabs>
                <w:tab w:val="left" w:pos="1617"/>
                <w:tab w:val="left" w:pos="2172"/>
              </w:tabs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12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P.HC-QT chủ trì</w:t>
            </w:r>
          </w:p>
          <w:p w:rsidR="005A1273" w:rsidRDefault="005A1273" w:rsidP="00E01385">
            <w:pPr>
              <w:shd w:val="clear" w:color="auto" w:fill="FFFFFF"/>
              <w:tabs>
                <w:tab w:val="left" w:pos="1617"/>
                <w:tab w:val="left" w:pos="2172"/>
              </w:tabs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 (t</w:t>
            </w:r>
            <w:r w:rsidRPr="005A12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hầy Công Thành), thầy Hiếu Để </w:t>
            </w:r>
          </w:p>
          <w:p w:rsidR="00CD6F77" w:rsidRPr="00A37F8D" w:rsidRDefault="005A1273" w:rsidP="00E01385">
            <w:pPr>
              <w:shd w:val="clear" w:color="auto" w:fill="FFFFFF"/>
              <w:tabs>
                <w:tab w:val="left" w:pos="1617"/>
                <w:tab w:val="left" w:pos="2172"/>
              </w:tabs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xuất phát tại trường lúc 08h00)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8D" w:rsidRDefault="00A37F8D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A37F8D" w:rsidRPr="00F2098E" w:rsidRDefault="00A37F8D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90A7B">
        <w:trPr>
          <w:trHeight w:val="977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9A4" w:rsidRPr="00366BB8" w:rsidRDefault="00AD30E4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FE772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12</w:t>
            </w:r>
            <w:r w:rsidR="002F09A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/9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78EF" w:rsidRPr="00AC53FF" w:rsidRDefault="001A78EF" w:rsidP="00E0138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3FF4" w:rsidRPr="00F2098E" w:rsidRDefault="00A43FF4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990A7B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0E2" w:rsidRDefault="008325E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61BA1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65291"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765291"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FE772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13</w:t>
            </w:r>
            <w:r w:rsidR="002F09A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/9</w:t>
            </w:r>
          </w:p>
          <w:p w:rsidR="00AF4D7C" w:rsidRPr="00366BB8" w:rsidRDefault="00AF4D7C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8CC" w:rsidRDefault="00FC4901" w:rsidP="00E01385">
            <w:pPr>
              <w:shd w:val="clear" w:color="auto" w:fill="FFFFFF"/>
              <w:spacing w:line="32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49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FC4901" w:rsidRPr="00FC4901" w:rsidRDefault="00FC4901" w:rsidP="00E01385">
            <w:pPr>
              <w:shd w:val="clear" w:color="auto" w:fill="FFFFFF"/>
              <w:spacing w:line="320" w:lineRule="exact"/>
              <w:ind w:right="2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C490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2</w:t>
            </w:r>
          </w:p>
          <w:p w:rsidR="00FC4901" w:rsidRPr="00493F22" w:rsidRDefault="00FC4901" w:rsidP="00E01385">
            <w:pPr>
              <w:shd w:val="clear" w:color="auto" w:fill="FFFFFF"/>
              <w:spacing w:line="32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 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968" w:rsidRPr="00F2098E" w:rsidRDefault="00163968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990A7B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366BB8" w:rsidRDefault="005D3F1A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B00E1F">
              <w:br w:type="page"/>
            </w:r>
            <w:r w:rsidR="00AC53FF">
              <w:br w:type="page"/>
            </w:r>
            <w:r w:rsidR="001774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CA53CD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429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0461A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C1753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B2B26" w:rsidRPr="00366BB8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DF7442" w:rsidRDefault="00FE772E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14</w:t>
            </w:r>
            <w:r w:rsidR="002F09A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/9</w:t>
            </w:r>
          </w:p>
          <w:p w:rsidR="00E01385" w:rsidRPr="00366BB8" w:rsidRDefault="00E01385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120AC" w:rsidRPr="00F2098E" w:rsidRDefault="00E120AC" w:rsidP="00E01385">
            <w:pPr>
              <w:shd w:val="clear" w:color="auto" w:fill="FFFFFF"/>
              <w:spacing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08B4" w:rsidRPr="00F2098E" w:rsidRDefault="004A08B4" w:rsidP="00E01385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5CCB" w:rsidRPr="00DF7442" w:rsidTr="00990A7B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5CCB" w:rsidRPr="00366BB8" w:rsidRDefault="003061B7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A5CCB" w:rsidRPr="00366BB8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FE772E" w:rsidRDefault="00FE772E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15/9</w:t>
            </w:r>
          </w:p>
          <w:p w:rsidR="00E01385" w:rsidRPr="00366BB8" w:rsidRDefault="00E01385" w:rsidP="00E01385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03FC" w:rsidRPr="00F2098E" w:rsidRDefault="002E03FC" w:rsidP="00E01385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F2098E" w:rsidRDefault="005A5CCB" w:rsidP="00E01385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8E1D8A" w:rsidRDefault="00956643" w:rsidP="00E01385">
      <w:pPr>
        <w:spacing w:before="120" w:line="320" w:lineRule="exact"/>
        <w:ind w:right="-312"/>
        <w:rPr>
          <w:rFonts w:ascii="Times New Roman" w:hAnsi="Times New Roman"/>
          <w:b/>
          <w:i/>
          <w:sz w:val="26"/>
          <w:szCs w:val="26"/>
        </w:rPr>
      </w:pPr>
      <w:r w:rsidRPr="00956643"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 w:rsidRPr="006F71EB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CD6F77" w:rsidRDefault="00FE772E" w:rsidP="00E01385">
      <w:pPr>
        <w:spacing w:line="320" w:lineRule="exact"/>
        <w:ind w:right="-312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- Khoa, bộ môn nộp lịch giảng dạy của giảng viên và bảng tổng hợp giờ giảng của đơn vị về phòng Đào tạo trước 16h00 ngày 24/9/2018. </w:t>
      </w:r>
    </w:p>
    <w:p w:rsidR="00FE772E" w:rsidRDefault="00FE772E" w:rsidP="00E01385">
      <w:pPr>
        <w:spacing w:line="320" w:lineRule="exact"/>
        <w:ind w:right="-312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(Biểu mẫu lịch giảng dạy được đăng tải tại Website phòng Đào tạo).</w:t>
      </w:r>
    </w:p>
    <w:p w:rsidR="00FE772E" w:rsidRPr="006F71EB" w:rsidRDefault="00FE772E" w:rsidP="00E01385">
      <w:pPr>
        <w:spacing w:line="320" w:lineRule="exact"/>
        <w:ind w:right="-312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Giảng viên thực hiện kê khai kế hoạch công tác tuần trước 11h00 ngày thứ Hai hàng tuần (phần mềm sẽ tự khóa sau 11h00).</w:t>
      </w:r>
      <w:r w:rsidR="003A7A46">
        <w:rPr>
          <w:rFonts w:ascii="Times New Roman" w:hAnsi="Times New Roman"/>
          <w:b/>
          <w:i/>
          <w:sz w:val="26"/>
          <w:szCs w:val="26"/>
        </w:rPr>
        <w:t xml:space="preserve"> </w:t>
      </w:r>
    </w:p>
    <w:sectPr w:rsidR="00FE772E" w:rsidRPr="006F71EB" w:rsidSect="00C558E6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D8" w:rsidRDefault="00E179D8" w:rsidP="0028535C">
      <w:r>
        <w:separator/>
      </w:r>
    </w:p>
  </w:endnote>
  <w:endnote w:type="continuationSeparator" w:id="0">
    <w:p w:rsidR="00E179D8" w:rsidRDefault="00E179D8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D8" w:rsidRDefault="00E179D8" w:rsidP="0028535C">
      <w:r>
        <w:separator/>
      </w:r>
    </w:p>
  </w:footnote>
  <w:footnote w:type="continuationSeparator" w:id="0">
    <w:p w:rsidR="00E179D8" w:rsidRDefault="00E179D8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75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09A4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7FD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7A4"/>
    <w:rsid w:val="00753A01"/>
    <w:rsid w:val="00753C08"/>
    <w:rsid w:val="00753D17"/>
    <w:rsid w:val="00753D8D"/>
    <w:rsid w:val="00753FC2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0FA2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A4A"/>
    <w:rsid w:val="007D373C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1BD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F3E"/>
    <w:rsid w:val="00AE439F"/>
    <w:rsid w:val="00AE4691"/>
    <w:rsid w:val="00AE475A"/>
    <w:rsid w:val="00AE4C09"/>
    <w:rsid w:val="00AE50A1"/>
    <w:rsid w:val="00AE5174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542"/>
    <w:rsid w:val="00CE46CD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9E1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89A"/>
    <w:rsid w:val="00F57BF4"/>
    <w:rsid w:val="00F6014C"/>
    <w:rsid w:val="00F60559"/>
    <w:rsid w:val="00F607B6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17F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3763-3D51-43A8-A7E9-5064E423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2018-09-07T07:35:00Z</cp:lastPrinted>
  <dcterms:created xsi:type="dcterms:W3CDTF">2018-08-17T04:24:00Z</dcterms:created>
  <dcterms:modified xsi:type="dcterms:W3CDTF">2018-09-07T08:15:00Z</dcterms:modified>
</cp:coreProperties>
</file>